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附件一：</w:t>
      </w:r>
    </w:p>
    <w:p>
      <w:pPr>
        <w:spacing w:before="312" w:beforeLines="100" w:line="500" w:lineRule="exact"/>
        <w:jc w:val="center"/>
        <w:rPr>
          <w:rFonts w:hint="eastAsia"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2013至2016年度江苏省房地产估价与经纪机构</w:t>
      </w:r>
    </w:p>
    <w:p>
      <w:pPr>
        <w:spacing w:line="5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“特别奉献奖”单位自荐表</w:t>
      </w:r>
    </w:p>
    <w:p>
      <w:pPr>
        <w:rPr>
          <w:rFonts w:hint="eastAsia"/>
          <w:sz w:val="24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89"/>
        <w:gridCol w:w="1302"/>
        <w:gridCol w:w="1400"/>
        <w:gridCol w:w="11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估价机构名称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信息联络员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企业类型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有效期止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注册资本（万元）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注册证号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有效期止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有效期止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省协会会员类别</w:t>
            </w: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企业从事</w:t>
            </w:r>
          </w:p>
          <w:p>
            <w:pPr>
              <w:spacing w:line="58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社会公益</w:t>
            </w:r>
          </w:p>
          <w:p>
            <w:pPr>
              <w:spacing w:line="580" w:lineRule="atLeas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spacing w:line="580" w:lineRule="atLeast"/>
              <w:rPr>
                <w:rFonts w:hint="eastAsia" w:ascii="Adobe 楷体 Std R" w:hAnsi="Adobe 楷体 Std R" w:eastAsia="Adobe 楷体 Std R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企业党建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文化建设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spacing w:line="580" w:lineRule="atLeast"/>
              <w:rPr>
                <w:rFonts w:hint="eastAsia" w:ascii="Adobe 楷体 Std R" w:hAnsi="Adobe 楷体 Std R" w:eastAsia="Adobe 楷体 Std R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其他建设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spacing w:line="580" w:lineRule="atLeast"/>
              <w:rPr>
                <w:rFonts w:hint="eastAsia" w:ascii="Adobe 楷体 Std R" w:hAnsi="Adobe 楷体 Std R" w:eastAsia="Adobe 楷体 Std R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所在辖区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spacing w:line="580" w:lineRule="atLeast"/>
              <w:rPr>
                <w:rFonts w:hint="eastAsia" w:ascii="Adobe 楷体 Std R" w:hAnsi="Adobe 楷体 Std R" w:eastAsia="Adobe 楷体 Std R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1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协会审核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6786" w:type="dxa"/>
            <w:gridSpan w:val="5"/>
            <w:shd w:val="clear" w:color="auto" w:fill="auto"/>
            <w:vAlign w:val="top"/>
          </w:tcPr>
          <w:p>
            <w:pPr>
              <w:spacing w:line="580" w:lineRule="atLeast"/>
              <w:rPr>
                <w:rFonts w:hint="eastAsia" w:ascii="Adobe 楷体 Std R" w:hAnsi="Adobe 楷体 Std R" w:eastAsia="Adobe 楷体 Std R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5965"/>
        </w:tabs>
        <w:spacing w:line="32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注：1.江苏省房地产估价与经纪协会</w:t>
      </w:r>
    </w:p>
    <w:p>
      <w:pPr>
        <w:tabs>
          <w:tab w:val="left" w:pos="5965"/>
        </w:tabs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2.地址：江苏省南京市建邺区万达广场福园街129号（E座）1110室</w:t>
      </w:r>
    </w:p>
    <w:p>
      <w:pPr>
        <w:tabs>
          <w:tab w:val="left" w:pos="5965"/>
        </w:tabs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宋体"/>
          <w:szCs w:val="21"/>
        </w:rPr>
        <w:t>联系电话：</w:t>
      </w:r>
      <w:r>
        <w:rPr>
          <w:rFonts w:ascii="Times New Roman" w:hAnsi="Times New Roman"/>
          <w:szCs w:val="21"/>
        </w:rPr>
        <w:t>025-84530547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83729097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 xml:space="preserve">83729697    </w:t>
      </w:r>
      <w:r>
        <w:rPr>
          <w:rFonts w:ascii="Times New Roman" w:hAnsi="宋体"/>
          <w:szCs w:val="21"/>
        </w:rPr>
        <w:t>邮政编码：</w:t>
      </w:r>
      <w:r>
        <w:rPr>
          <w:rFonts w:ascii="Times New Roman" w:hAnsi="Times New Roman"/>
          <w:szCs w:val="21"/>
        </w:rPr>
        <w:t>210017</w:t>
      </w:r>
    </w:p>
    <w:p>
      <w:pPr>
        <w:tabs>
          <w:tab w:val="left" w:pos="5965"/>
        </w:tabs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宋体"/>
          <w:szCs w:val="21"/>
        </w:rPr>
        <w:t>电子信箱：</w:t>
      </w:r>
      <w:r>
        <w:rPr>
          <w:rFonts w:ascii="Times New Roman" w:hAnsi="Times New Roman"/>
          <w:szCs w:val="21"/>
        </w:rPr>
        <w:t>jsfdc_gujia@sina.com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Arial Unicode MS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B22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2017-02-20T02:48:01Z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