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>
      <w:pPr>
        <w:adjustRightInd w:val="0"/>
        <w:snapToGrid w:val="0"/>
        <w:spacing w:line="360" w:lineRule="auto"/>
        <w:ind w:firstLine="320" w:firstLineChars="1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《〈中华人民共和国资产评估法〉释义》征订单</w:t>
      </w:r>
    </w:p>
    <w:p>
      <w:pPr>
        <w:adjustRightInd w:val="0"/>
        <w:snapToGrid w:val="0"/>
        <w:spacing w:line="360" w:lineRule="auto"/>
        <w:ind w:firstLine="5670" w:firstLineChars="2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adjustRightInd w:val="0"/>
        <w:snapToGrid w:val="0"/>
        <w:spacing w:line="360" w:lineRule="auto"/>
        <w:ind w:firstLine="5670" w:firstLineChars="2700"/>
        <w:rPr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</w:rPr>
        <w:t xml:space="preserve">填报日期：2016年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   日</w:t>
      </w:r>
    </w:p>
    <w:tbl>
      <w:tblPr>
        <w:tblStyle w:val="3"/>
        <w:tblpPr w:leftFromText="180" w:rightFromText="180" w:vertAnchor="text" w:horzAnchor="page" w:tblpXSpec="center" w:tblpY="28"/>
        <w:tblOverlap w:val="never"/>
        <w:tblW w:w="11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3705"/>
        <w:gridCol w:w="2580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订购单位</w:t>
            </w:r>
          </w:p>
        </w:tc>
        <w:tc>
          <w:tcPr>
            <w:tcW w:w="874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地址、邮编</w:t>
            </w:r>
          </w:p>
        </w:tc>
        <w:tc>
          <w:tcPr>
            <w:tcW w:w="874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联系人、手机</w:t>
            </w:r>
          </w:p>
        </w:tc>
        <w:tc>
          <w:tcPr>
            <w:tcW w:w="874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8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书</w:t>
            </w:r>
            <w:r>
              <w:rPr>
                <w:rFonts w:hint="eastAsia" w:ascii="仿宋_GB2312" w:hAnsi="新宋体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370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作</w:t>
            </w:r>
            <w:r>
              <w:rPr>
                <w:rFonts w:hint="eastAsia" w:ascii="仿宋_GB2312" w:hAnsi="新宋体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者</w:t>
            </w:r>
          </w:p>
        </w:tc>
        <w:tc>
          <w:tcPr>
            <w:tcW w:w="25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定</w:t>
            </w:r>
            <w:r>
              <w:rPr>
                <w:rFonts w:hint="eastAsia" w:ascii="仿宋_GB2312" w:hAnsi="新宋体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价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数</w:t>
            </w:r>
            <w:r>
              <w:rPr>
                <w:rFonts w:hint="eastAsia" w:ascii="仿宋_GB2312" w:hAnsi="新宋体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《中华人民共和国资产评估法》释义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全国人大法工委、财政部、国土部、保监会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48元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《中华人民共和国资产评估法》（单行本）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全国人大公告版</w:t>
            </w:r>
          </w:p>
        </w:tc>
        <w:tc>
          <w:tcPr>
            <w:tcW w:w="258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sz w:val="28"/>
                <w:szCs w:val="28"/>
              </w:rPr>
              <w:t>6元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新宋体" w:eastAsia="仿宋_GB2312"/>
                <w:b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210" w:firstLineChars="100"/>
      </w:pPr>
    </w:p>
    <w:p>
      <w:pPr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F03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2016-08-03T07:28:10Z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